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D4" w:rsidRDefault="00980FD4" w:rsidP="00980FD4">
      <w:pPr>
        <w:spacing w:after="0"/>
        <w:rPr>
          <w:rFonts w:ascii="Calibri" w:hAnsi="Calibri"/>
          <w:sz w:val="20"/>
          <w:szCs w:val="20"/>
          <w:lang w:val="en-US"/>
        </w:rPr>
      </w:pPr>
      <w:r>
        <w:rPr>
          <w:noProof/>
          <w:lang w:val="en-GB" w:eastAsia="en-GB"/>
        </w:rPr>
        <w:drawing>
          <wp:inline distT="0" distB="0" distL="0" distR="0" wp14:anchorId="0E9513C0" wp14:editId="08236C5F">
            <wp:extent cx="374015" cy="374015"/>
            <wp:effectExtent l="0" t="0" r="6985" b="6985"/>
            <wp:docPr id="5" name="Picture 5" descr="logo-smart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martphon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sz w:val="20"/>
          <w:szCs w:val="20"/>
          <w:lang w:val="en-US"/>
        </w:rPr>
        <w:t xml:space="preserve"> </w:t>
      </w:r>
      <w:r w:rsidRPr="002C1C0F">
        <w:rPr>
          <w:rFonts w:ascii="Calibri" w:hAnsi="Calibri"/>
          <w:b/>
          <w:sz w:val="24"/>
          <w:szCs w:val="20"/>
          <w:lang w:val="en-US"/>
        </w:rPr>
        <w:t>Swedish Species Information Centre</w:t>
      </w:r>
    </w:p>
    <w:p w:rsidR="00980FD4" w:rsidRPr="00B14B6B" w:rsidRDefault="00980FD4" w:rsidP="00980FD4">
      <w:pPr>
        <w:spacing w:before="120"/>
        <w:ind w:left="142"/>
        <w:rPr>
          <w:i/>
          <w:sz w:val="20"/>
          <w:szCs w:val="20"/>
          <w:lang w:val="en-US"/>
        </w:rPr>
      </w:pPr>
      <w:r w:rsidRPr="00B14B6B">
        <w:rPr>
          <w:i/>
          <w:sz w:val="20"/>
          <w:szCs w:val="20"/>
          <w:lang w:val="en-US"/>
        </w:rPr>
        <w:t>(On behalf of ETC/BD)</w:t>
      </w:r>
      <w:r>
        <w:rPr>
          <w:rStyle w:val="FootnoteReference"/>
          <w:i/>
          <w:sz w:val="20"/>
          <w:szCs w:val="20"/>
        </w:rPr>
        <w:footnoteReference w:id="1"/>
      </w:r>
    </w:p>
    <w:p w:rsidR="00980FD4" w:rsidRPr="00B14B6B" w:rsidRDefault="00980FD4" w:rsidP="00980FD4">
      <w:pPr>
        <w:rPr>
          <w:noProof/>
          <w:color w:val="365F91" w:themeColor="accent1" w:themeShade="BF"/>
          <w:sz w:val="32"/>
          <w:lang w:val="en-US"/>
        </w:rPr>
      </w:pPr>
    </w:p>
    <w:p w:rsidR="00980FD4" w:rsidRPr="00B14B6B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noProof/>
          <w:color w:val="365F91" w:themeColor="accent1" w:themeShade="BF"/>
          <w:sz w:val="32"/>
          <w:lang w:val="en-US"/>
        </w:rPr>
      </w:pPr>
      <w:bookmarkStart w:id="0" w:name="_Toc505875887"/>
      <w:bookmarkStart w:id="1" w:name="_Toc510105349"/>
      <w:r w:rsidRPr="00B14B6B">
        <w:rPr>
          <w:noProof/>
          <w:color w:val="365F91" w:themeColor="accent1" w:themeShade="BF"/>
          <w:sz w:val="32"/>
          <w:lang w:val="en-US"/>
        </w:rPr>
        <w:t xml:space="preserve">Examples of reporting habitat for the species in Sweden - </w:t>
      </w:r>
      <w:r w:rsidRPr="00980FD4">
        <w:rPr>
          <w:noProof/>
          <w:color w:val="365F91" w:themeColor="accent1" w:themeShade="BF"/>
          <w:sz w:val="32"/>
          <w:lang w:val="en-US"/>
        </w:rPr>
        <w:t>DRAFT</w:t>
      </w:r>
    </w:p>
    <w:p w:rsidR="00980FD4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b/>
          <w:color w:val="365F91" w:themeColor="accent1" w:themeShade="BF"/>
          <w:sz w:val="20"/>
          <w:szCs w:val="20"/>
        </w:rPr>
      </w:pPr>
    </w:p>
    <w:p w:rsidR="00980FD4" w:rsidRPr="00AA0290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noProof/>
          <w:lang w:val="en-GB"/>
        </w:rPr>
      </w:pPr>
      <w:r w:rsidRPr="00A4623B">
        <w:rPr>
          <w:b/>
          <w:color w:val="365F91" w:themeColor="accent1" w:themeShade="BF"/>
          <w:sz w:val="20"/>
          <w:szCs w:val="20"/>
        </w:rPr>
        <w:t>Species</w:t>
      </w:r>
      <w:r w:rsidRPr="0016494B">
        <w:rPr>
          <w:b/>
          <w:color w:val="365F91" w:themeColor="accent1" w:themeShade="BF"/>
          <w:sz w:val="20"/>
          <w:szCs w:val="20"/>
        </w:rPr>
        <w:t xml:space="preserve"> name: </w:t>
      </w:r>
      <w:bookmarkStart w:id="2" w:name="_Toc505875889"/>
      <w:bookmarkStart w:id="3" w:name="_Toc510105351"/>
      <w:r w:rsidR="00D94151" w:rsidRPr="00D94151">
        <w:rPr>
          <w:sz w:val="20"/>
          <w:szCs w:val="20"/>
        </w:rPr>
        <w:t>Phocoena phocoena</w:t>
      </w:r>
      <w:bookmarkEnd w:id="2"/>
      <w:bookmarkEnd w:id="3"/>
    </w:p>
    <w:p w:rsidR="00980FD4" w:rsidRPr="00252C46" w:rsidRDefault="00980FD4" w:rsidP="00980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sz w:val="20"/>
          <w:szCs w:val="20"/>
        </w:rPr>
      </w:pPr>
      <w:r w:rsidRPr="0016494B">
        <w:rPr>
          <w:b/>
          <w:color w:val="365F91" w:themeColor="accent1" w:themeShade="BF"/>
          <w:sz w:val="20"/>
          <w:szCs w:val="20"/>
        </w:rPr>
        <w:t xml:space="preserve">Country (biogeographical region): </w:t>
      </w:r>
      <w:r>
        <w:rPr>
          <w:sz w:val="20"/>
          <w:szCs w:val="20"/>
        </w:rPr>
        <w:t>Sweden</w:t>
      </w:r>
    </w:p>
    <w:p w:rsidR="00980FD4" w:rsidRDefault="00980FD4" w:rsidP="00980FD4">
      <w:pPr>
        <w:rPr>
          <w:rFonts w:ascii="Calibri" w:hAnsi="Calibri"/>
          <w:sz w:val="20"/>
          <w:szCs w:val="20"/>
          <w:lang w:val="en-GB"/>
        </w:rPr>
      </w:pPr>
    </w:p>
    <w:bookmarkEnd w:id="0"/>
    <w:bookmarkEnd w:id="1"/>
    <w:p w:rsidR="00980FD4" w:rsidRDefault="00980FD4" w:rsidP="00980FD4">
      <w:pPr>
        <w:rPr>
          <w:rFonts w:ascii="Calibri" w:hAnsi="Calibri"/>
          <w:noProof/>
          <w:color w:val="27527D"/>
          <w:sz w:val="24"/>
          <w:szCs w:val="24"/>
          <w:lang w:val="en-US"/>
        </w:rPr>
      </w:pPr>
    </w:p>
    <w:p w:rsidR="00D94151" w:rsidRDefault="00D94151" w:rsidP="00D94151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Description of habitat for the species and the habitat quality criteria</w:t>
      </w:r>
    </w:p>
    <w:p w:rsidR="00D94151" w:rsidRDefault="00D94151" w:rsidP="00D94151">
      <w:pPr>
        <w:rPr>
          <w:rFonts w:cs="Tahoma"/>
          <w:sz w:val="20"/>
          <w:szCs w:val="20"/>
          <w:lang w:val="en-GB"/>
        </w:rPr>
      </w:pPr>
      <w:r>
        <w:rPr>
          <w:rFonts w:cs="Tahoma"/>
          <w:sz w:val="20"/>
          <w:szCs w:val="20"/>
          <w:lang w:val="en-GB"/>
        </w:rPr>
        <w:t xml:space="preserve">Using the modern </w:t>
      </w:r>
      <w:proofErr w:type="gramStart"/>
      <w:r>
        <w:rPr>
          <w:rFonts w:cs="Tahoma"/>
          <w:sz w:val="20"/>
          <w:szCs w:val="20"/>
          <w:lang w:val="en-GB"/>
        </w:rPr>
        <w:t xml:space="preserve">technology </w:t>
      </w:r>
      <w:r w:rsidRPr="00557272">
        <w:rPr>
          <w:rFonts w:cs="Tahoma"/>
          <w:sz w:val="20"/>
          <w:szCs w:val="20"/>
          <w:lang w:val="en-GB"/>
        </w:rPr>
        <w:t xml:space="preserve"> it</w:t>
      </w:r>
      <w:proofErr w:type="gramEnd"/>
      <w:r w:rsidRPr="00557272">
        <w:rPr>
          <w:rFonts w:cs="Tahoma"/>
          <w:sz w:val="20"/>
          <w:szCs w:val="20"/>
          <w:lang w:val="en-GB"/>
        </w:rPr>
        <w:t xml:space="preserve"> </w:t>
      </w:r>
      <w:r>
        <w:rPr>
          <w:rFonts w:cs="Tahoma"/>
          <w:sz w:val="20"/>
          <w:szCs w:val="20"/>
          <w:lang w:val="en-GB"/>
        </w:rPr>
        <w:t xml:space="preserve">is </w:t>
      </w:r>
      <w:r w:rsidRPr="00557272">
        <w:rPr>
          <w:rFonts w:cs="Tahoma"/>
          <w:sz w:val="20"/>
          <w:szCs w:val="20"/>
          <w:lang w:val="en-GB"/>
        </w:rPr>
        <w:t xml:space="preserve">possible </w:t>
      </w:r>
      <w:r>
        <w:rPr>
          <w:rFonts w:cs="Tahoma"/>
          <w:sz w:val="20"/>
          <w:szCs w:val="20"/>
          <w:lang w:val="en-GB"/>
        </w:rPr>
        <w:t xml:space="preserve">nowadays </w:t>
      </w:r>
      <w:r w:rsidRPr="00557272">
        <w:rPr>
          <w:rFonts w:cs="Tahoma"/>
          <w:sz w:val="20"/>
          <w:szCs w:val="20"/>
          <w:lang w:val="en-GB"/>
        </w:rPr>
        <w:t xml:space="preserve">to detect the areas that are important for the harbour porpoise, </w:t>
      </w:r>
      <w:proofErr w:type="spellStart"/>
      <w:r w:rsidRPr="00557272">
        <w:rPr>
          <w:rFonts w:cs="Tahoma"/>
          <w:i/>
          <w:sz w:val="20"/>
          <w:szCs w:val="20"/>
          <w:lang w:val="en-GB"/>
        </w:rPr>
        <w:t>Phocoena</w:t>
      </w:r>
      <w:proofErr w:type="spellEnd"/>
      <w:r w:rsidRPr="00557272">
        <w:rPr>
          <w:rFonts w:cs="Tahoma"/>
          <w:i/>
          <w:sz w:val="20"/>
          <w:szCs w:val="20"/>
          <w:lang w:val="en-GB"/>
        </w:rPr>
        <w:t xml:space="preserve"> </w:t>
      </w:r>
      <w:proofErr w:type="spellStart"/>
      <w:r w:rsidRPr="00557272">
        <w:rPr>
          <w:rFonts w:cs="Tahoma"/>
          <w:i/>
          <w:sz w:val="20"/>
          <w:szCs w:val="20"/>
          <w:lang w:val="en-GB"/>
        </w:rPr>
        <w:t>phocoena</w:t>
      </w:r>
      <w:proofErr w:type="spellEnd"/>
      <w:r>
        <w:rPr>
          <w:rFonts w:cs="Tahoma"/>
          <w:i/>
          <w:sz w:val="20"/>
          <w:szCs w:val="20"/>
          <w:lang w:val="en-GB"/>
        </w:rPr>
        <w:t>,</w:t>
      </w:r>
      <w:r w:rsidRPr="00557272">
        <w:rPr>
          <w:rFonts w:cs="Tahoma"/>
          <w:sz w:val="20"/>
          <w:szCs w:val="20"/>
          <w:lang w:val="en-GB"/>
        </w:rPr>
        <w:t xml:space="preserve"> in the Baltic. </w:t>
      </w:r>
      <w:r>
        <w:rPr>
          <w:rFonts w:cs="Tahoma"/>
          <w:sz w:val="20"/>
          <w:szCs w:val="20"/>
          <w:lang w:val="en-GB"/>
        </w:rPr>
        <w:t>If direct surveys are not available, it</w:t>
      </w:r>
      <w:r w:rsidRPr="00557272">
        <w:rPr>
          <w:rFonts w:cs="Tahoma"/>
          <w:sz w:val="20"/>
          <w:szCs w:val="20"/>
          <w:lang w:val="en-GB"/>
        </w:rPr>
        <w:t xml:space="preserve"> is </w:t>
      </w:r>
      <w:r>
        <w:rPr>
          <w:rFonts w:cs="Tahoma"/>
          <w:sz w:val="20"/>
          <w:szCs w:val="20"/>
          <w:lang w:val="en-GB"/>
        </w:rPr>
        <w:t xml:space="preserve">also possible </w:t>
      </w:r>
      <w:r w:rsidRPr="00557272">
        <w:rPr>
          <w:rFonts w:cs="Tahoma"/>
          <w:sz w:val="20"/>
          <w:szCs w:val="20"/>
          <w:lang w:val="en-GB"/>
        </w:rPr>
        <w:t xml:space="preserve">to use historical records together with habitat and prey population modelling to find suitable areas for the species, see </w:t>
      </w:r>
      <w:proofErr w:type="spellStart"/>
      <w:r w:rsidRPr="00557272">
        <w:rPr>
          <w:rFonts w:cs="Tahoma"/>
          <w:sz w:val="20"/>
          <w:szCs w:val="20"/>
          <w:lang w:val="en-GB"/>
        </w:rPr>
        <w:t>Carlström</w:t>
      </w:r>
      <w:proofErr w:type="spellEnd"/>
      <w:r w:rsidRPr="00557272">
        <w:rPr>
          <w:rFonts w:cs="Tahoma"/>
          <w:sz w:val="20"/>
          <w:szCs w:val="20"/>
          <w:lang w:val="en-GB"/>
        </w:rPr>
        <w:t xml:space="preserve"> and </w:t>
      </w:r>
      <w:proofErr w:type="spellStart"/>
      <w:r w:rsidRPr="00557272">
        <w:rPr>
          <w:rFonts w:cs="Tahoma"/>
          <w:sz w:val="20"/>
          <w:szCs w:val="20"/>
          <w:lang w:val="en-GB"/>
        </w:rPr>
        <w:t>Carlén</w:t>
      </w:r>
      <w:proofErr w:type="spellEnd"/>
      <w:r w:rsidRPr="00557272">
        <w:rPr>
          <w:rFonts w:cs="Tahoma"/>
          <w:sz w:val="20"/>
          <w:szCs w:val="20"/>
          <w:lang w:val="en-GB"/>
        </w:rPr>
        <w:t xml:space="preserve"> (2015) and references therein</w:t>
      </w:r>
      <w:r>
        <w:rPr>
          <w:rFonts w:cs="Tahoma"/>
          <w:sz w:val="20"/>
          <w:szCs w:val="20"/>
          <w:lang w:val="en-GB"/>
        </w:rPr>
        <w:t>.</w:t>
      </w:r>
      <w:r w:rsidRPr="00987CBB">
        <w:rPr>
          <w:rFonts w:cs="Tahoma"/>
          <w:sz w:val="20"/>
          <w:szCs w:val="20"/>
          <w:lang w:val="en-GB"/>
        </w:rPr>
        <w:t xml:space="preserve"> </w:t>
      </w:r>
    </w:p>
    <w:p w:rsidR="00D94151" w:rsidRDefault="00D94151" w:rsidP="00D94151">
      <w:pPr>
        <w:rPr>
          <w:rFonts w:cs="Tahoma"/>
          <w:sz w:val="20"/>
          <w:szCs w:val="20"/>
          <w:lang w:val="en-GB"/>
        </w:rPr>
      </w:pPr>
      <w:r>
        <w:rPr>
          <w:rFonts w:cs="Tahoma"/>
          <w:sz w:val="20"/>
          <w:szCs w:val="20"/>
          <w:lang w:val="en-GB"/>
        </w:rPr>
        <w:t xml:space="preserve">However the </w:t>
      </w:r>
      <w:r w:rsidRPr="00557272">
        <w:rPr>
          <w:rFonts w:cs="Tahoma"/>
          <w:sz w:val="20"/>
          <w:szCs w:val="20"/>
          <w:lang w:val="en-GB"/>
        </w:rPr>
        <w:t>specific habitats are less important</w:t>
      </w:r>
      <w:r>
        <w:rPr>
          <w:rFonts w:cs="Tahoma"/>
          <w:sz w:val="20"/>
          <w:szCs w:val="20"/>
          <w:lang w:val="en-GB"/>
        </w:rPr>
        <w:t xml:space="preserve"> for the species</w:t>
      </w:r>
      <w:r w:rsidRPr="00557272">
        <w:rPr>
          <w:rFonts w:cs="Tahoma"/>
          <w:sz w:val="20"/>
          <w:szCs w:val="20"/>
          <w:lang w:val="en-GB"/>
        </w:rPr>
        <w:t xml:space="preserve"> than</w:t>
      </w:r>
      <w:r>
        <w:rPr>
          <w:rFonts w:cs="Tahoma"/>
          <w:sz w:val="20"/>
          <w:szCs w:val="20"/>
          <w:lang w:val="en-GB"/>
        </w:rPr>
        <w:t xml:space="preserve"> </w:t>
      </w:r>
      <w:r w:rsidR="00A5066C">
        <w:rPr>
          <w:rFonts w:cs="Tahoma"/>
          <w:sz w:val="20"/>
          <w:szCs w:val="20"/>
          <w:lang w:val="en-GB"/>
        </w:rPr>
        <w:t xml:space="preserve">the </w:t>
      </w:r>
      <w:r>
        <w:rPr>
          <w:rFonts w:cs="Tahoma"/>
          <w:sz w:val="20"/>
          <w:szCs w:val="20"/>
          <w:lang w:val="en-GB"/>
        </w:rPr>
        <w:t>habitat quality such as</w:t>
      </w:r>
      <w:r w:rsidRPr="00557272">
        <w:rPr>
          <w:rFonts w:cs="Tahoma"/>
          <w:sz w:val="20"/>
          <w:szCs w:val="20"/>
          <w:lang w:val="en-GB"/>
        </w:rPr>
        <w:t xml:space="preserve"> </w:t>
      </w:r>
      <w:r>
        <w:rPr>
          <w:rFonts w:cs="Tahoma"/>
          <w:sz w:val="20"/>
          <w:szCs w:val="20"/>
          <w:lang w:val="en-GB"/>
        </w:rPr>
        <w:t xml:space="preserve">sufficient </w:t>
      </w:r>
      <w:r w:rsidRPr="00557272">
        <w:rPr>
          <w:rFonts w:cs="Tahoma"/>
          <w:sz w:val="20"/>
          <w:szCs w:val="20"/>
          <w:lang w:val="en-GB"/>
        </w:rPr>
        <w:t xml:space="preserve">prey </w:t>
      </w:r>
      <w:r>
        <w:rPr>
          <w:rFonts w:cs="Tahoma"/>
          <w:sz w:val="20"/>
          <w:szCs w:val="20"/>
          <w:lang w:val="en-GB"/>
        </w:rPr>
        <w:t>density, low levels of bycatch, low levels of noise pollution, low levels of pollution and stable ecosystems</w:t>
      </w:r>
      <w:r w:rsidR="00A5066C">
        <w:rPr>
          <w:rFonts w:cs="Tahoma"/>
          <w:sz w:val="20"/>
          <w:szCs w:val="20"/>
          <w:lang w:val="en-GB"/>
        </w:rPr>
        <w:t>, as b</w:t>
      </w:r>
      <w:r>
        <w:rPr>
          <w:rFonts w:cs="Tahoma"/>
          <w:sz w:val="20"/>
          <w:szCs w:val="20"/>
          <w:lang w:val="en-GB"/>
        </w:rPr>
        <w:t xml:space="preserve">ycatch represents a cause of direct mortality of </w:t>
      </w:r>
      <w:r w:rsidR="001B3145">
        <w:rPr>
          <w:rFonts w:cs="Tahoma"/>
          <w:sz w:val="20"/>
          <w:szCs w:val="20"/>
          <w:lang w:val="en-GB"/>
        </w:rPr>
        <w:t>porpoises</w:t>
      </w:r>
      <w:r>
        <w:rPr>
          <w:rFonts w:cs="Tahoma"/>
          <w:sz w:val="20"/>
          <w:szCs w:val="20"/>
          <w:lang w:val="en-GB"/>
        </w:rPr>
        <w:t>, noise pollution reduces their ability to echolocate, and pollution could reduce their reproductive success</w:t>
      </w:r>
      <w:r w:rsidRPr="00557272">
        <w:rPr>
          <w:rFonts w:cs="Tahoma"/>
          <w:sz w:val="20"/>
          <w:szCs w:val="20"/>
          <w:lang w:val="en-GB"/>
        </w:rPr>
        <w:t>.</w:t>
      </w:r>
    </w:p>
    <w:p w:rsidR="00D94151" w:rsidRPr="00557272" w:rsidRDefault="00D94151" w:rsidP="00D94151">
      <w:pPr>
        <w:rPr>
          <w:rFonts w:cs="Tahoma"/>
          <w:sz w:val="20"/>
          <w:szCs w:val="20"/>
          <w:lang w:val="en-GB"/>
        </w:rPr>
      </w:pPr>
    </w:p>
    <w:p w:rsidR="00D94151" w:rsidRDefault="00D94151" w:rsidP="00D94151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Sufficiency of area and quality of occupied/unoccupied habitat</w:t>
      </w:r>
    </w:p>
    <w:p w:rsidR="00D94151" w:rsidRDefault="00D94151" w:rsidP="00D94151">
      <w:pPr>
        <w:rPr>
          <w:rFonts w:cs="Tahoma"/>
          <w:sz w:val="20"/>
          <w:szCs w:val="20"/>
          <w:lang w:val="en-GB"/>
        </w:rPr>
      </w:pPr>
      <w:r w:rsidRPr="00557272">
        <w:rPr>
          <w:rFonts w:cs="Tahoma"/>
          <w:sz w:val="20"/>
          <w:szCs w:val="20"/>
          <w:lang w:val="en-GB"/>
        </w:rPr>
        <w:t>Today the area of the</w:t>
      </w:r>
      <w:r>
        <w:rPr>
          <w:rFonts w:cs="Tahoma"/>
          <w:sz w:val="20"/>
          <w:szCs w:val="20"/>
          <w:lang w:val="en-GB"/>
        </w:rPr>
        <w:t xml:space="preserve"> occupied</w:t>
      </w:r>
      <w:r w:rsidRPr="00557272">
        <w:rPr>
          <w:rFonts w:cs="Tahoma"/>
          <w:sz w:val="20"/>
          <w:szCs w:val="20"/>
          <w:lang w:val="en-GB"/>
        </w:rPr>
        <w:t xml:space="preserve"> habitat is not</w:t>
      </w:r>
      <w:r>
        <w:rPr>
          <w:rFonts w:cs="Tahoma"/>
          <w:sz w:val="20"/>
          <w:szCs w:val="20"/>
          <w:lang w:val="en-GB"/>
        </w:rPr>
        <w:t xml:space="preserve"> a</w:t>
      </w:r>
      <w:r w:rsidRPr="00557272">
        <w:rPr>
          <w:rFonts w:cs="Tahoma"/>
          <w:sz w:val="20"/>
          <w:szCs w:val="20"/>
          <w:lang w:val="en-GB"/>
        </w:rPr>
        <w:t xml:space="preserve"> limiting</w:t>
      </w:r>
      <w:r>
        <w:rPr>
          <w:rFonts w:cs="Tahoma"/>
          <w:sz w:val="20"/>
          <w:szCs w:val="20"/>
          <w:lang w:val="en-GB"/>
        </w:rPr>
        <w:t xml:space="preserve"> factor for the</w:t>
      </w:r>
      <w:r w:rsidRPr="00557272">
        <w:rPr>
          <w:rFonts w:cs="Tahoma"/>
          <w:sz w:val="20"/>
          <w:szCs w:val="20"/>
          <w:lang w:val="en-GB"/>
        </w:rPr>
        <w:t xml:space="preserve"> population </w:t>
      </w:r>
      <w:r>
        <w:rPr>
          <w:rFonts w:cs="Tahoma"/>
          <w:sz w:val="20"/>
          <w:szCs w:val="20"/>
          <w:lang w:val="en-GB"/>
        </w:rPr>
        <w:t xml:space="preserve">survival </w:t>
      </w:r>
      <w:r w:rsidRPr="00557272">
        <w:rPr>
          <w:rFonts w:cs="Tahoma"/>
          <w:sz w:val="20"/>
          <w:szCs w:val="20"/>
          <w:lang w:val="en-GB"/>
        </w:rPr>
        <w:t xml:space="preserve">but the </w:t>
      </w:r>
      <w:r>
        <w:rPr>
          <w:rFonts w:cs="Tahoma"/>
          <w:sz w:val="20"/>
          <w:szCs w:val="20"/>
          <w:lang w:val="en-GB"/>
        </w:rPr>
        <w:t xml:space="preserve">species is determined by the </w:t>
      </w:r>
      <w:r w:rsidRPr="00557272">
        <w:rPr>
          <w:rFonts w:cs="Tahoma"/>
          <w:sz w:val="20"/>
          <w:szCs w:val="20"/>
          <w:lang w:val="en-GB"/>
        </w:rPr>
        <w:t xml:space="preserve">quality </w:t>
      </w:r>
      <w:r>
        <w:rPr>
          <w:rFonts w:cs="Tahoma"/>
          <w:sz w:val="20"/>
          <w:szCs w:val="20"/>
          <w:lang w:val="en-GB"/>
        </w:rPr>
        <w:t xml:space="preserve">of its environment. The habitat quality is closely associated with pressures as stated above. </w:t>
      </w:r>
    </w:p>
    <w:p w:rsidR="00D94151" w:rsidRPr="009904CB" w:rsidRDefault="00D94151" w:rsidP="00D94151">
      <w:pPr>
        <w:spacing w:before="60" w:after="180"/>
        <w:rPr>
          <w:rFonts w:cs="Tahoma"/>
          <w:sz w:val="20"/>
          <w:szCs w:val="20"/>
          <w:lang w:val="en-GB"/>
        </w:rPr>
      </w:pPr>
      <w:r>
        <w:rPr>
          <w:rFonts w:cs="Tahoma"/>
          <w:sz w:val="20"/>
          <w:szCs w:val="20"/>
          <w:lang w:val="en-GB"/>
        </w:rPr>
        <w:t>The Baltic porpoise population has decrea</w:t>
      </w:r>
      <w:r w:rsidR="00A5066C">
        <w:rPr>
          <w:rFonts w:cs="Tahoma"/>
          <w:sz w:val="20"/>
          <w:szCs w:val="20"/>
          <w:lang w:val="en-GB"/>
        </w:rPr>
        <w:t xml:space="preserve">sed significantly in the past. The past pressures persist into some extent. </w:t>
      </w:r>
      <w:r>
        <w:rPr>
          <w:rFonts w:cs="Tahoma"/>
          <w:sz w:val="20"/>
          <w:szCs w:val="20"/>
          <w:lang w:val="en-GB"/>
        </w:rPr>
        <w:t>Unless measures are taken to improve the ha</w:t>
      </w:r>
      <w:r w:rsidR="00A5066C">
        <w:rPr>
          <w:rFonts w:cs="Tahoma"/>
          <w:sz w:val="20"/>
          <w:szCs w:val="20"/>
          <w:lang w:val="en-GB"/>
        </w:rPr>
        <w:t>bitat quality, the species long-</w:t>
      </w:r>
      <w:r>
        <w:rPr>
          <w:rFonts w:cs="Tahoma"/>
          <w:sz w:val="20"/>
          <w:szCs w:val="20"/>
          <w:lang w:val="en-GB"/>
        </w:rPr>
        <w:t xml:space="preserve">term survival is not secured. </w:t>
      </w:r>
      <w:r w:rsidR="00A5066C">
        <w:rPr>
          <w:rFonts w:cs="Tahoma"/>
          <w:sz w:val="20"/>
          <w:szCs w:val="20"/>
          <w:lang w:val="en-GB"/>
        </w:rPr>
        <w:t>The most significant pressures impacting the porpoise population (</w:t>
      </w:r>
      <w:r w:rsidR="00A5066C" w:rsidRPr="00557272">
        <w:rPr>
          <w:rFonts w:cs="Tahoma"/>
          <w:sz w:val="20"/>
          <w:szCs w:val="20"/>
          <w:lang w:val="en-GB"/>
        </w:rPr>
        <w:t>like fisheries, boat traffic and pollution</w:t>
      </w:r>
      <w:r w:rsidR="00A5066C">
        <w:rPr>
          <w:rFonts w:cs="Tahoma"/>
          <w:sz w:val="20"/>
          <w:szCs w:val="20"/>
          <w:lang w:val="en-GB"/>
        </w:rPr>
        <w:t>) are rather diffused.</w:t>
      </w:r>
      <w:r w:rsidR="00A5066C">
        <w:rPr>
          <w:rFonts w:cs="Tahoma"/>
          <w:sz w:val="20"/>
          <w:szCs w:val="20"/>
          <w:lang w:val="en-GB"/>
        </w:rPr>
        <w:t xml:space="preserve"> </w:t>
      </w:r>
      <w:r>
        <w:rPr>
          <w:rFonts w:cs="Tahoma"/>
          <w:sz w:val="20"/>
          <w:szCs w:val="20"/>
          <w:lang w:val="en-GB"/>
        </w:rPr>
        <w:t>Therefore the quality</w:t>
      </w:r>
      <w:r w:rsidRPr="009904CB">
        <w:rPr>
          <w:rFonts w:cs="Tahoma"/>
          <w:sz w:val="20"/>
          <w:szCs w:val="20"/>
          <w:lang w:val="en-GB"/>
        </w:rPr>
        <w:t xml:space="preserve"> of </w:t>
      </w:r>
      <w:r>
        <w:rPr>
          <w:rFonts w:cs="Tahoma"/>
          <w:sz w:val="20"/>
          <w:szCs w:val="20"/>
          <w:lang w:val="en-GB"/>
        </w:rPr>
        <w:t xml:space="preserve">both </w:t>
      </w:r>
      <w:r w:rsidRPr="009904CB">
        <w:rPr>
          <w:rFonts w:cs="Tahoma"/>
          <w:sz w:val="20"/>
          <w:szCs w:val="20"/>
          <w:lang w:val="en-GB"/>
        </w:rPr>
        <w:t xml:space="preserve">occupied and unoccupied habitat </w:t>
      </w:r>
      <w:r>
        <w:rPr>
          <w:rFonts w:cs="Tahoma"/>
          <w:sz w:val="20"/>
          <w:szCs w:val="20"/>
          <w:lang w:val="en-GB"/>
        </w:rPr>
        <w:t>is</w:t>
      </w:r>
      <w:r w:rsidRPr="009904CB">
        <w:rPr>
          <w:rFonts w:cs="Tahoma"/>
          <w:sz w:val="20"/>
          <w:szCs w:val="20"/>
          <w:lang w:val="en-GB"/>
        </w:rPr>
        <w:t xml:space="preserve"> consi</w:t>
      </w:r>
      <w:r w:rsidR="00A5066C">
        <w:rPr>
          <w:rFonts w:cs="Tahoma"/>
          <w:sz w:val="20"/>
          <w:szCs w:val="20"/>
          <w:lang w:val="en-GB"/>
        </w:rPr>
        <w:t>dered insufficient for the long-</w:t>
      </w:r>
      <w:r w:rsidRPr="009904CB">
        <w:rPr>
          <w:rFonts w:cs="Tahoma"/>
          <w:sz w:val="20"/>
          <w:szCs w:val="20"/>
          <w:lang w:val="en-GB"/>
        </w:rPr>
        <w:t xml:space="preserve">term survival of the species. </w:t>
      </w:r>
    </w:p>
    <w:p w:rsidR="002F20E1" w:rsidRDefault="002F20E1" w:rsidP="002F20E1">
      <w:pPr>
        <w:rPr>
          <w:color w:val="365F91" w:themeColor="accent1" w:themeShade="BF"/>
          <w:sz w:val="20"/>
          <w:szCs w:val="20"/>
          <w:lang w:val="en-GB"/>
        </w:rPr>
      </w:pPr>
    </w:p>
    <w:p w:rsidR="002F20E1" w:rsidRPr="0043381B" w:rsidRDefault="002F20E1" w:rsidP="002F20E1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Reporting habitat for the species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423"/>
      </w:tblGrid>
      <w:tr w:rsidR="002F20E1" w:rsidRPr="00557272" w:rsidTr="00E73B6B">
        <w:trPr>
          <w:cantSplit/>
          <w:trHeight w:val="397"/>
        </w:trPr>
        <w:tc>
          <w:tcPr>
            <w:tcW w:w="9650" w:type="dxa"/>
            <w:gridSpan w:val="2"/>
            <w:shd w:val="clear" w:color="auto" w:fill="95B3D7" w:themeFill="accent1" w:themeFillTint="99"/>
          </w:tcPr>
          <w:p w:rsidR="002F20E1" w:rsidRPr="00557272" w:rsidRDefault="002F20E1" w:rsidP="00E73B6B">
            <w:pPr>
              <w:spacing w:before="60" w:after="60"/>
              <w:rPr>
                <w:sz w:val="18"/>
              </w:rPr>
            </w:pPr>
            <w:r w:rsidRPr="00557272">
              <w:rPr>
                <w:b/>
                <w:sz w:val="18"/>
              </w:rPr>
              <w:t>7  Habitat for the species</w:t>
            </w:r>
          </w:p>
        </w:tc>
      </w:tr>
      <w:tr w:rsidR="002F20E1" w:rsidRPr="00557272" w:rsidTr="00E73B6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2F20E1" w:rsidRPr="00B14B6B" w:rsidRDefault="002F20E1" w:rsidP="00E73B6B">
            <w:pPr>
              <w:tabs>
                <w:tab w:val="left" w:pos="2694"/>
              </w:tabs>
              <w:spacing w:before="60" w:after="60"/>
              <w:ind w:right="253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7.1</w:t>
            </w:r>
            <w:r w:rsidRPr="00B14B6B">
              <w:rPr>
                <w:i/>
                <w:sz w:val="18"/>
                <w:lang w:val="en-US"/>
              </w:rPr>
              <w:t xml:space="preserve"> </w:t>
            </w:r>
            <w:r w:rsidRPr="00B14B6B">
              <w:rPr>
                <w:b/>
                <w:sz w:val="18"/>
                <w:lang w:val="en-US"/>
              </w:rPr>
              <w:t>Sufficiency of area and quality of occupied habitat</w:t>
            </w:r>
          </w:p>
        </w:tc>
        <w:tc>
          <w:tcPr>
            <w:tcW w:w="6423" w:type="dxa"/>
            <w:shd w:val="clear" w:color="auto" w:fill="FFFFFF" w:themeFill="background1"/>
          </w:tcPr>
          <w:p w:rsidR="002F20E1" w:rsidRPr="00B14B6B" w:rsidRDefault="002F20E1" w:rsidP="00E73B6B">
            <w:pPr>
              <w:spacing w:before="60" w:after="180"/>
              <w:rPr>
                <w:i/>
                <w:sz w:val="18"/>
                <w:lang w:val="en-US"/>
              </w:rPr>
            </w:pPr>
            <w:r w:rsidRPr="00B14B6B">
              <w:rPr>
                <w:i/>
                <w:sz w:val="18"/>
                <w:lang w:val="en-US"/>
              </w:rPr>
              <w:t xml:space="preserve">a) Are area and quality of </w:t>
            </w:r>
            <w:r w:rsidRPr="00B14B6B">
              <w:rPr>
                <w:i/>
                <w:sz w:val="18"/>
                <w:u w:val="single"/>
                <w:lang w:val="en-US"/>
              </w:rPr>
              <w:t>occupied</w:t>
            </w:r>
            <w:r w:rsidRPr="00B14B6B">
              <w:rPr>
                <w:i/>
                <w:sz w:val="18"/>
                <w:lang w:val="en-US"/>
              </w:rPr>
              <w:t xml:space="preserve"> habitat sufficient (for long-term survival)? </w:t>
            </w:r>
            <w:r w:rsidRPr="00B14B6B">
              <w:rPr>
                <w:b/>
                <w:i/>
                <w:sz w:val="18"/>
                <w:lang w:val="en-US"/>
              </w:rPr>
              <w:t>NO</w:t>
            </w:r>
          </w:p>
          <w:p w:rsidR="002F20E1" w:rsidRPr="00557272" w:rsidRDefault="002F20E1" w:rsidP="00E73B6B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i/>
                <w:sz w:val="18"/>
              </w:rPr>
            </w:pPr>
            <w:r w:rsidRPr="00B14B6B">
              <w:rPr>
                <w:i/>
                <w:sz w:val="18"/>
                <w:lang w:val="en-US"/>
              </w:rPr>
              <w:t xml:space="preserve">b) If NO, is there a sufficiently large area of </w:t>
            </w:r>
            <w:r w:rsidRPr="00B14B6B">
              <w:rPr>
                <w:i/>
                <w:sz w:val="18"/>
                <w:u w:val="single"/>
                <w:lang w:val="en-US"/>
              </w:rPr>
              <w:t>unoccupied</w:t>
            </w:r>
            <w:r w:rsidRPr="00B14B6B">
              <w:rPr>
                <w:i/>
                <w:sz w:val="18"/>
                <w:lang w:val="en-US"/>
              </w:rPr>
              <w:t xml:space="preserve"> habitat of suitable quality (for long-term survival)? </w:t>
            </w:r>
            <w:r>
              <w:rPr>
                <w:b/>
                <w:i/>
                <w:sz w:val="18"/>
              </w:rPr>
              <w:t>NO</w:t>
            </w:r>
          </w:p>
        </w:tc>
      </w:tr>
      <w:tr w:rsidR="002F20E1" w:rsidRPr="001D6171" w:rsidTr="00E73B6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2F20E1" w:rsidRPr="00B14B6B" w:rsidRDefault="002F20E1" w:rsidP="00E73B6B">
            <w:pPr>
              <w:spacing w:before="60" w:after="60"/>
              <w:ind w:right="253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7.2 Sufficiency of area and quality of occupied habitat - Method used</w:t>
            </w:r>
          </w:p>
        </w:tc>
        <w:tc>
          <w:tcPr>
            <w:tcW w:w="6423" w:type="dxa"/>
          </w:tcPr>
          <w:p w:rsidR="002F20E1" w:rsidRPr="00B14B6B" w:rsidRDefault="002F20E1" w:rsidP="00E73B6B">
            <w:pPr>
              <w:spacing w:before="60" w:after="60"/>
              <w:rPr>
                <w:rFonts w:cs="Tahoma"/>
                <w:i/>
                <w:sz w:val="18"/>
                <w:szCs w:val="18"/>
                <w:lang w:val="en-US"/>
              </w:rPr>
            </w:pPr>
            <w:r w:rsidRPr="0091707E">
              <w:rPr>
                <w:rFonts w:cs="Tahoma"/>
                <w:sz w:val="18"/>
                <w:szCs w:val="18"/>
                <w:lang w:val="en-GB"/>
              </w:rPr>
              <w:t>b) Based mainly on extrapolation from a limited amount of data</w:t>
            </w:r>
          </w:p>
        </w:tc>
      </w:tr>
      <w:tr w:rsidR="002F20E1" w:rsidRPr="00557272" w:rsidTr="00E73B6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2F20E1" w:rsidRPr="00557272" w:rsidRDefault="002F20E1" w:rsidP="00E73B6B">
            <w:pPr>
              <w:spacing w:before="60" w:after="60"/>
              <w:ind w:right="253"/>
              <w:rPr>
                <w:b/>
                <w:sz w:val="18"/>
              </w:rPr>
            </w:pPr>
            <w:r w:rsidRPr="00557272">
              <w:rPr>
                <w:b/>
                <w:sz w:val="18"/>
              </w:rPr>
              <w:t>7.3 Short-term trend</w:t>
            </w:r>
            <w:r>
              <w:rPr>
                <w:b/>
                <w:sz w:val="18"/>
              </w:rPr>
              <w:t xml:space="preserve"> - </w:t>
            </w:r>
            <w:r w:rsidRPr="00557272">
              <w:rPr>
                <w:b/>
                <w:sz w:val="18"/>
              </w:rPr>
              <w:t>Period</w:t>
            </w:r>
          </w:p>
        </w:tc>
        <w:tc>
          <w:tcPr>
            <w:tcW w:w="6423" w:type="dxa"/>
          </w:tcPr>
          <w:p w:rsidR="002F20E1" w:rsidRPr="0091707E" w:rsidRDefault="002F20E1" w:rsidP="00E73B6B">
            <w:pPr>
              <w:pStyle w:val="Header"/>
              <w:tabs>
                <w:tab w:val="clear" w:pos="4536"/>
                <w:tab w:val="clear" w:pos="9072"/>
              </w:tabs>
              <w:spacing w:before="60" w:after="60"/>
              <w:rPr>
                <w:i/>
                <w:sz w:val="18"/>
                <w:szCs w:val="18"/>
              </w:rPr>
            </w:pPr>
            <w:r w:rsidRPr="0091707E">
              <w:rPr>
                <w:rFonts w:cs="Tahoma"/>
                <w:sz w:val="18"/>
                <w:szCs w:val="18"/>
                <w:lang w:val="en-GB"/>
              </w:rPr>
              <w:t>2007-2018</w:t>
            </w:r>
          </w:p>
        </w:tc>
      </w:tr>
      <w:tr w:rsidR="002F20E1" w:rsidRPr="00557272" w:rsidTr="00E73B6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2F20E1" w:rsidRPr="00557272" w:rsidRDefault="002F20E1" w:rsidP="00E73B6B">
            <w:pPr>
              <w:spacing w:before="60" w:after="60"/>
              <w:ind w:right="253"/>
              <w:rPr>
                <w:b/>
                <w:sz w:val="18"/>
              </w:rPr>
            </w:pPr>
            <w:r w:rsidRPr="00557272">
              <w:rPr>
                <w:b/>
                <w:sz w:val="18"/>
              </w:rPr>
              <w:lastRenderedPageBreak/>
              <w:t>7.4 Short-term trend</w:t>
            </w:r>
            <w:r>
              <w:rPr>
                <w:b/>
                <w:sz w:val="18"/>
              </w:rPr>
              <w:t xml:space="preserve"> - </w:t>
            </w:r>
            <w:r w:rsidRPr="00557272">
              <w:rPr>
                <w:b/>
                <w:sz w:val="18"/>
              </w:rPr>
              <w:t>Direction</w:t>
            </w:r>
          </w:p>
        </w:tc>
        <w:tc>
          <w:tcPr>
            <w:tcW w:w="6423" w:type="dxa"/>
          </w:tcPr>
          <w:p w:rsidR="002F20E1" w:rsidRPr="0091707E" w:rsidRDefault="002F20E1" w:rsidP="00E73B6B">
            <w:pPr>
              <w:spacing w:before="60" w:after="60"/>
              <w:rPr>
                <w:i/>
                <w:sz w:val="18"/>
                <w:szCs w:val="18"/>
              </w:rPr>
            </w:pPr>
            <w:r w:rsidRPr="0091707E">
              <w:rPr>
                <w:rFonts w:cs="Tahoma"/>
                <w:sz w:val="18"/>
                <w:szCs w:val="18"/>
                <w:lang w:val="en-GB"/>
              </w:rPr>
              <w:t>stable</w:t>
            </w:r>
          </w:p>
        </w:tc>
      </w:tr>
      <w:tr w:rsidR="002F20E1" w:rsidRPr="001D6171" w:rsidTr="00E73B6B">
        <w:trPr>
          <w:cantSplit/>
          <w:trHeight w:val="397"/>
        </w:trPr>
        <w:tc>
          <w:tcPr>
            <w:tcW w:w="3227" w:type="dxa"/>
            <w:shd w:val="clear" w:color="auto" w:fill="DBE5F1" w:themeFill="accent1" w:themeFillTint="33"/>
          </w:tcPr>
          <w:p w:rsidR="002F20E1" w:rsidRPr="00B14B6B" w:rsidRDefault="002F20E1" w:rsidP="00E73B6B">
            <w:pPr>
              <w:spacing w:before="60" w:after="60"/>
              <w:rPr>
                <w:b/>
                <w:sz w:val="18"/>
                <w:lang w:val="en-US"/>
              </w:rPr>
            </w:pPr>
            <w:r w:rsidRPr="00B14B6B">
              <w:rPr>
                <w:b/>
                <w:sz w:val="18"/>
                <w:lang w:val="en-US"/>
              </w:rPr>
              <w:t>7.5 Short-term trend - Method used</w:t>
            </w:r>
          </w:p>
        </w:tc>
        <w:tc>
          <w:tcPr>
            <w:tcW w:w="6423" w:type="dxa"/>
            <w:shd w:val="clear" w:color="auto" w:fill="FFFFFF" w:themeFill="background1"/>
          </w:tcPr>
          <w:p w:rsidR="002F20E1" w:rsidRPr="00B14B6B" w:rsidRDefault="002F20E1" w:rsidP="00E73B6B">
            <w:pPr>
              <w:spacing w:before="60" w:after="60"/>
              <w:rPr>
                <w:i/>
                <w:sz w:val="18"/>
                <w:szCs w:val="18"/>
                <w:lang w:val="en-US"/>
              </w:rPr>
            </w:pPr>
            <w:r w:rsidRPr="0091707E">
              <w:rPr>
                <w:rFonts w:cs="Tahoma"/>
                <w:sz w:val="18"/>
                <w:szCs w:val="18"/>
                <w:lang w:val="en-GB"/>
              </w:rPr>
              <w:t>c) Based mainly on expert opinion with very limited data</w:t>
            </w:r>
          </w:p>
        </w:tc>
      </w:tr>
    </w:tbl>
    <w:p w:rsidR="002F20E1" w:rsidRDefault="002F20E1" w:rsidP="00D94151">
      <w:pPr>
        <w:rPr>
          <w:color w:val="365F91" w:themeColor="accent1" w:themeShade="BF"/>
          <w:sz w:val="20"/>
          <w:szCs w:val="20"/>
          <w:lang w:val="en-GB"/>
        </w:rPr>
      </w:pPr>
    </w:p>
    <w:p w:rsidR="00D94151" w:rsidRDefault="00D94151" w:rsidP="00D94151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Short-term trend (in overall area and quality of the occupied habitat)</w:t>
      </w:r>
    </w:p>
    <w:p w:rsidR="002F20E1" w:rsidRPr="002F20E1" w:rsidRDefault="00D94151" w:rsidP="00D94151">
      <w:pPr>
        <w:rPr>
          <w:rFonts w:cs="Tahoma"/>
          <w:sz w:val="20"/>
          <w:szCs w:val="20"/>
          <w:lang w:val="en-GB"/>
        </w:rPr>
      </w:pPr>
      <w:r w:rsidRPr="00557272">
        <w:rPr>
          <w:rFonts w:cs="Tahoma"/>
          <w:sz w:val="20"/>
          <w:szCs w:val="20"/>
          <w:lang w:val="en-GB"/>
        </w:rPr>
        <w:t>T</w:t>
      </w:r>
      <w:r>
        <w:rPr>
          <w:rFonts w:cs="Tahoma"/>
          <w:sz w:val="20"/>
          <w:szCs w:val="20"/>
          <w:lang w:val="en-GB"/>
        </w:rPr>
        <w:t>he habitat is of insufficient quality, but no trends are foreseen in the coming years, and available data did not indicate any changes in quality over the last decade</w:t>
      </w:r>
      <w:r w:rsidRPr="00557272">
        <w:rPr>
          <w:rFonts w:cs="Tahoma"/>
          <w:sz w:val="20"/>
          <w:szCs w:val="20"/>
          <w:lang w:val="en-GB"/>
        </w:rPr>
        <w:t>.</w:t>
      </w:r>
    </w:p>
    <w:p w:rsidR="00D94151" w:rsidRDefault="00D94151" w:rsidP="00D94151">
      <w:pPr>
        <w:rPr>
          <w:color w:val="365F91" w:themeColor="accent1" w:themeShade="BF"/>
          <w:sz w:val="20"/>
          <w:szCs w:val="20"/>
          <w:lang w:val="en-GB"/>
        </w:rPr>
      </w:pPr>
    </w:p>
    <w:p w:rsidR="00D94151" w:rsidRDefault="00D94151" w:rsidP="00D94151">
      <w:pPr>
        <w:rPr>
          <w:color w:val="365F91" w:themeColor="accent1" w:themeShade="BF"/>
          <w:sz w:val="20"/>
          <w:szCs w:val="20"/>
          <w:lang w:val="en-GB"/>
        </w:rPr>
      </w:pPr>
      <w:r>
        <w:rPr>
          <w:color w:val="365F91" w:themeColor="accent1" w:themeShade="BF"/>
          <w:sz w:val="20"/>
          <w:szCs w:val="20"/>
          <w:lang w:val="en-GB"/>
        </w:rPr>
        <w:t>Assessment of conservation status – Habitat for the species</w:t>
      </w:r>
    </w:p>
    <w:p w:rsidR="00D94151" w:rsidRPr="00AA0290" w:rsidRDefault="00D94151" w:rsidP="00D94151">
      <w:pPr>
        <w:rPr>
          <w:sz w:val="20"/>
          <w:lang w:val="en-GB"/>
        </w:rPr>
      </w:pPr>
      <w:r w:rsidRPr="00AA0290">
        <w:rPr>
          <w:sz w:val="20"/>
          <w:lang w:val="en-GB"/>
        </w:rPr>
        <w:t>Assessment criteria for assessing the Habitat for species in Explanatory notes and guidelines (According to the evaluation matrix (Annex C))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2061"/>
        <w:gridCol w:w="2552"/>
        <w:gridCol w:w="1984"/>
        <w:gridCol w:w="1467"/>
      </w:tblGrid>
      <w:tr w:rsidR="00D94151" w:rsidRPr="001D6171" w:rsidTr="001A285F">
        <w:trPr>
          <w:tblHeader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151" w:rsidRPr="00AA0290" w:rsidRDefault="00D94151" w:rsidP="001A285F">
            <w:pPr>
              <w:spacing w:before="60" w:after="60"/>
              <w:rPr>
                <w:b/>
                <w:sz w:val="16"/>
                <w:lang w:val="en-GB" w:eastAsia="en-GB"/>
              </w:rPr>
            </w:pPr>
            <w:r w:rsidRPr="00AA0290">
              <w:rPr>
                <w:b/>
                <w:sz w:val="16"/>
                <w:lang w:val="en-GB" w:eastAsia="en-GB"/>
              </w:rPr>
              <w:t>Habitat for the species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D94151" w:rsidRPr="00AA0290" w:rsidRDefault="00D94151" w:rsidP="001A285F">
            <w:pPr>
              <w:spacing w:before="60" w:after="60" w:line="276" w:lineRule="auto"/>
              <w:ind w:left="-31"/>
              <w:contextualSpacing/>
              <w:rPr>
                <w:sz w:val="16"/>
                <w:lang w:val="en-GB"/>
              </w:rPr>
            </w:pP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area of the habitat is sufficiently large (field 7.1); and</w:t>
            </w: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area of the habitat is stable or increasing; and</w:t>
            </w: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proofErr w:type="gramStart"/>
            <w:r w:rsidRPr="00AA0290">
              <w:rPr>
                <w:sz w:val="16"/>
                <w:lang w:val="en-GB"/>
              </w:rPr>
              <w:t>habitat</w:t>
            </w:r>
            <w:proofErr w:type="gramEnd"/>
            <w:r w:rsidRPr="00AA0290">
              <w:rPr>
                <w:sz w:val="16"/>
                <w:lang w:val="en-GB"/>
              </w:rPr>
              <w:t xml:space="preserve"> quality is suitable for the long-term survival of the species (field 7.1).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D94151" w:rsidRPr="00AA0290" w:rsidRDefault="00D94151" w:rsidP="001A285F">
            <w:pPr>
              <w:spacing w:before="60" w:after="60"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Any other combination:</w:t>
            </w: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 xml:space="preserve">area of habitat is not sufficiently large in some way to ensure the long-term survival of the species; or </w:t>
            </w: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>habitat quality is not adequate, in some way not allowing long-term survival of the species; or</w:t>
            </w: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proofErr w:type="gramStart"/>
            <w:r w:rsidRPr="00AA0290">
              <w:rPr>
                <w:sz w:val="16"/>
                <w:lang w:val="en-GB"/>
              </w:rPr>
              <w:t>habitat</w:t>
            </w:r>
            <w:proofErr w:type="gramEnd"/>
            <w:r w:rsidRPr="00AA0290">
              <w:rPr>
                <w:sz w:val="16"/>
                <w:lang w:val="en-GB"/>
              </w:rPr>
              <w:t xml:space="preserve"> area is declining or habitat quality is deteriorating.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:rsidR="00D94151" w:rsidRPr="00AA0290" w:rsidRDefault="00D94151" w:rsidP="001A285F">
            <w:pPr>
              <w:spacing w:before="60" w:after="60" w:line="276" w:lineRule="auto"/>
              <w:ind w:left="-31"/>
              <w:contextualSpacing/>
              <w:rPr>
                <w:sz w:val="16"/>
                <w:lang w:val="en-GB"/>
              </w:rPr>
            </w:pP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sz w:val="16"/>
                <w:lang w:val="en-GB"/>
              </w:rPr>
            </w:pPr>
            <w:r w:rsidRPr="00AA0290">
              <w:rPr>
                <w:sz w:val="16"/>
                <w:lang w:val="en-GB"/>
              </w:rPr>
              <w:t xml:space="preserve">the area of habitat is clearly not sufficiently large to ensure the long-term survival of the species; or </w:t>
            </w:r>
          </w:p>
          <w:p w:rsidR="00D94151" w:rsidRPr="00AA0290" w:rsidRDefault="00D94151" w:rsidP="00D94151">
            <w:pPr>
              <w:numPr>
                <w:ilvl w:val="0"/>
                <w:numId w:val="6"/>
              </w:numPr>
              <w:spacing w:before="60" w:after="60" w:line="276" w:lineRule="auto"/>
              <w:ind w:left="111" w:hanging="111"/>
              <w:contextualSpacing/>
              <w:rPr>
                <w:b/>
                <w:sz w:val="16"/>
                <w:lang w:val="en-GB" w:eastAsia="en-GB"/>
              </w:rPr>
            </w:pPr>
            <w:proofErr w:type="gramStart"/>
            <w:r w:rsidRPr="00AA0290">
              <w:rPr>
                <w:sz w:val="16"/>
                <w:lang w:val="en-GB"/>
              </w:rPr>
              <w:t>habitat</w:t>
            </w:r>
            <w:proofErr w:type="gramEnd"/>
            <w:r w:rsidRPr="00AA0290">
              <w:rPr>
                <w:sz w:val="16"/>
                <w:lang w:val="en-GB"/>
              </w:rPr>
              <w:t xml:space="preserve"> quality is bad, clearly not allowing long-term survival of the species.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94151" w:rsidRPr="00AA0290" w:rsidRDefault="00D94151" w:rsidP="001A285F">
            <w:pPr>
              <w:spacing w:before="60" w:after="60"/>
              <w:rPr>
                <w:sz w:val="16"/>
                <w:lang w:val="en-GB" w:eastAsia="en-GB"/>
              </w:rPr>
            </w:pPr>
            <w:r w:rsidRPr="00AA0290">
              <w:rPr>
                <w:sz w:val="16"/>
                <w:lang w:val="en-GB" w:eastAsia="en-GB"/>
              </w:rPr>
              <w:t>No or insufficient reliable information available</w:t>
            </w:r>
          </w:p>
        </w:tc>
      </w:tr>
    </w:tbl>
    <w:p w:rsidR="00D94151" w:rsidRPr="00AA0290" w:rsidRDefault="00D94151" w:rsidP="00D94151">
      <w:pPr>
        <w:rPr>
          <w:shd w:val="clear" w:color="auto" w:fill="C00000"/>
          <w:lang w:val="en-GB"/>
        </w:rPr>
      </w:pPr>
    </w:p>
    <w:p w:rsidR="00D94151" w:rsidRPr="00AA0290" w:rsidRDefault="00D94151" w:rsidP="00D94151">
      <w:pPr>
        <w:rPr>
          <w:sz w:val="20"/>
          <w:lang w:val="en-GB"/>
        </w:rPr>
      </w:pPr>
      <w:r w:rsidRPr="00AA0290">
        <w:rPr>
          <w:sz w:val="20"/>
          <w:shd w:val="clear" w:color="auto" w:fill="FF0000"/>
          <w:lang w:val="en-GB"/>
        </w:rPr>
        <w:t>U2</w:t>
      </w:r>
      <w:r w:rsidRPr="00AA0290">
        <w:rPr>
          <w:sz w:val="20"/>
          <w:lang w:val="en-GB"/>
        </w:rPr>
        <w:t xml:space="preserve">: </w:t>
      </w:r>
      <w:r>
        <w:rPr>
          <w:rFonts w:cs="Tahoma"/>
          <w:sz w:val="20"/>
          <w:szCs w:val="20"/>
          <w:lang w:val="en-GB"/>
        </w:rPr>
        <w:t xml:space="preserve">The status for the habitat is Unfavourable-Bad. Due to persisting pressures the habitat quality is considered clearly insufficient for the long-term survival of the species. </w:t>
      </w:r>
      <w:bookmarkStart w:id="4" w:name="_GoBack"/>
      <w:bookmarkEnd w:id="4"/>
    </w:p>
    <w:p w:rsidR="00361638" w:rsidRDefault="00361638" w:rsidP="00D94151"/>
    <w:sectPr w:rsidR="0036163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18" w:rsidRDefault="007E7318" w:rsidP="00980FD4">
      <w:pPr>
        <w:spacing w:after="0" w:line="240" w:lineRule="auto"/>
      </w:pPr>
      <w:r>
        <w:separator/>
      </w:r>
    </w:p>
  </w:endnote>
  <w:endnote w:type="continuationSeparator" w:id="0">
    <w:p w:rsidR="007E7318" w:rsidRDefault="007E7318" w:rsidP="0098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B7" w:rsidRPr="007B61B7" w:rsidRDefault="00F47531">
    <w:pPr>
      <w:pStyle w:val="Footer"/>
      <w:rPr>
        <w:sz w:val="18"/>
      </w:rPr>
    </w:pPr>
    <w:r>
      <w:rPr>
        <w:sz w:val="18"/>
      </w:rPr>
      <w:t>Habitat for the species (</w:t>
    </w:r>
    <w:r w:rsidR="00D94151" w:rsidRPr="00D94151">
      <w:rPr>
        <w:sz w:val="18"/>
      </w:rPr>
      <w:t>Phocoena phocoena</w:t>
    </w:r>
    <w:r w:rsidR="008F7E65">
      <w:rPr>
        <w:sz w:val="18"/>
      </w:rPr>
      <w:t>, SE</w:t>
    </w:r>
    <w:r>
      <w:rPr>
        <w:sz w:val="18"/>
      </w:rPr>
      <w:t xml:space="preserve">) </w:t>
    </w:r>
    <w:r w:rsidR="007B61B7" w:rsidRPr="007B61B7">
      <w:rPr>
        <w:sz w:val="18"/>
      </w:rPr>
      <w:t>– DRAFT</w:t>
    </w:r>
    <w:r w:rsidR="007B61B7" w:rsidRPr="007B61B7">
      <w:rPr>
        <w:sz w:val="18"/>
      </w:rPr>
      <w:tab/>
    </w:r>
    <w:sdt>
      <w:sdtPr>
        <w:rPr>
          <w:sz w:val="18"/>
        </w:rPr>
        <w:id w:val="-3740781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sz w:val="18"/>
          </w:rPr>
          <w:tab/>
        </w:r>
        <w:r w:rsidR="007B61B7" w:rsidRPr="007B61B7">
          <w:rPr>
            <w:sz w:val="18"/>
          </w:rPr>
          <w:fldChar w:fldCharType="begin"/>
        </w:r>
        <w:r w:rsidR="007B61B7" w:rsidRPr="007B61B7">
          <w:rPr>
            <w:sz w:val="18"/>
          </w:rPr>
          <w:instrText xml:space="preserve"> PAGE   \* MERGEFORMAT </w:instrText>
        </w:r>
        <w:r w:rsidR="007B61B7" w:rsidRPr="007B61B7">
          <w:rPr>
            <w:sz w:val="18"/>
          </w:rPr>
          <w:fldChar w:fldCharType="separate"/>
        </w:r>
        <w:r w:rsidR="00A5066C">
          <w:rPr>
            <w:noProof/>
            <w:sz w:val="18"/>
          </w:rPr>
          <w:t>2</w:t>
        </w:r>
        <w:r w:rsidR="007B61B7" w:rsidRPr="007B61B7">
          <w:rPr>
            <w:noProof/>
            <w:sz w:val="18"/>
          </w:rPr>
          <w:fldChar w:fldCharType="end"/>
        </w:r>
      </w:sdtContent>
    </w:sdt>
  </w:p>
  <w:p w:rsidR="007B61B7" w:rsidRPr="007B61B7" w:rsidRDefault="007B61B7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18" w:rsidRDefault="007E7318" w:rsidP="00980FD4">
      <w:pPr>
        <w:spacing w:after="0" w:line="240" w:lineRule="auto"/>
      </w:pPr>
      <w:r>
        <w:separator/>
      </w:r>
    </w:p>
  </w:footnote>
  <w:footnote w:type="continuationSeparator" w:id="0">
    <w:p w:rsidR="007E7318" w:rsidRDefault="007E7318" w:rsidP="00980FD4">
      <w:pPr>
        <w:spacing w:after="0" w:line="240" w:lineRule="auto"/>
      </w:pPr>
      <w:r>
        <w:continuationSeparator/>
      </w:r>
    </w:p>
  </w:footnote>
  <w:footnote w:id="1">
    <w:p w:rsidR="00980FD4" w:rsidRDefault="00980FD4" w:rsidP="00980FD4">
      <w:pPr>
        <w:rPr>
          <w:rFonts w:ascii="Calibri" w:hAnsi="Calibri"/>
          <w:sz w:val="20"/>
          <w:szCs w:val="20"/>
          <w:lang w:val="en-US"/>
        </w:rPr>
      </w:pPr>
      <w:r>
        <w:rPr>
          <w:rStyle w:val="FootnoteReference"/>
        </w:rPr>
        <w:footnoteRef/>
      </w:r>
      <w:r w:rsidRPr="00B14B6B">
        <w:rPr>
          <w:lang w:val="en-US"/>
        </w:rPr>
        <w:t xml:space="preserve"> </w:t>
      </w:r>
      <w:r w:rsidR="00462FEE" w:rsidRPr="00462FEE">
        <w:rPr>
          <w:i/>
          <w:sz w:val="18"/>
          <w:lang w:val="en-US"/>
        </w:rPr>
        <w:t xml:space="preserve">The work has been done by Henrik </w:t>
      </w:r>
      <w:proofErr w:type="spellStart"/>
      <w:r w:rsidR="00462FEE" w:rsidRPr="00462FEE">
        <w:rPr>
          <w:i/>
          <w:sz w:val="18"/>
          <w:lang w:val="en-US"/>
        </w:rPr>
        <w:t>Thurfjell</w:t>
      </w:r>
      <w:proofErr w:type="spellEnd"/>
      <w:r w:rsidR="00462FEE" w:rsidRPr="00462FEE">
        <w:rPr>
          <w:i/>
          <w:sz w:val="18"/>
          <w:lang w:val="en-US"/>
        </w:rPr>
        <w:t>.</w:t>
      </w:r>
    </w:p>
    <w:p w:rsidR="00980FD4" w:rsidRPr="002C1C0F" w:rsidRDefault="00980FD4" w:rsidP="00980FD4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B4" w:rsidRPr="005359B4" w:rsidRDefault="005359B4">
    <w:pPr>
      <w:pStyle w:val="Header"/>
      <w:rPr>
        <w:sz w:val="18"/>
        <w:lang w:val="en-GB"/>
      </w:rPr>
    </w:pPr>
    <w:r>
      <w:rPr>
        <w:sz w:val="18"/>
        <w:lang w:val="en-GB"/>
      </w:rPr>
      <w:tab/>
    </w:r>
    <w:r>
      <w:rPr>
        <w:sz w:val="18"/>
        <w:lang w:val="en-GB"/>
      </w:rPr>
      <w:tab/>
    </w:r>
    <w:r w:rsidRPr="005359B4">
      <w:rPr>
        <w:sz w:val="18"/>
        <w:lang w:val="en-GB"/>
      </w:rPr>
      <w:t>03/07/2018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02F41"/>
    <w:multiLevelType w:val="hybridMultilevel"/>
    <w:tmpl w:val="2306EAF8"/>
    <w:lvl w:ilvl="0" w:tplc="BE2AE494">
      <w:start w:val="1"/>
      <w:numFmt w:val="decimal"/>
      <w:pStyle w:val="Heading8"/>
      <w:lvlText w:val="Annex %1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0" w:hanging="360"/>
      </w:pPr>
    </w:lvl>
    <w:lvl w:ilvl="2" w:tplc="0809001B" w:tentative="1">
      <w:start w:val="1"/>
      <w:numFmt w:val="lowerRoman"/>
      <w:lvlText w:val="%3."/>
      <w:lvlJc w:val="right"/>
      <w:pPr>
        <w:ind w:left="1170" w:hanging="180"/>
      </w:pPr>
    </w:lvl>
    <w:lvl w:ilvl="3" w:tplc="0809000F" w:tentative="1">
      <w:start w:val="1"/>
      <w:numFmt w:val="decimal"/>
      <w:lvlText w:val="%4."/>
      <w:lvlJc w:val="left"/>
      <w:pPr>
        <w:ind w:left="1890" w:hanging="360"/>
      </w:pPr>
    </w:lvl>
    <w:lvl w:ilvl="4" w:tplc="08090019" w:tentative="1">
      <w:start w:val="1"/>
      <w:numFmt w:val="lowerLetter"/>
      <w:lvlText w:val="%5."/>
      <w:lvlJc w:val="left"/>
      <w:pPr>
        <w:ind w:left="2610" w:hanging="360"/>
      </w:pPr>
    </w:lvl>
    <w:lvl w:ilvl="5" w:tplc="0809001B" w:tentative="1">
      <w:start w:val="1"/>
      <w:numFmt w:val="lowerRoman"/>
      <w:lvlText w:val="%6."/>
      <w:lvlJc w:val="right"/>
      <w:pPr>
        <w:ind w:left="3330" w:hanging="180"/>
      </w:pPr>
    </w:lvl>
    <w:lvl w:ilvl="6" w:tplc="0809000F" w:tentative="1">
      <w:start w:val="1"/>
      <w:numFmt w:val="decimal"/>
      <w:lvlText w:val="%7."/>
      <w:lvlJc w:val="left"/>
      <w:pPr>
        <w:ind w:left="4050" w:hanging="360"/>
      </w:pPr>
    </w:lvl>
    <w:lvl w:ilvl="7" w:tplc="08090019" w:tentative="1">
      <w:start w:val="1"/>
      <w:numFmt w:val="lowerLetter"/>
      <w:lvlText w:val="%8."/>
      <w:lvlJc w:val="left"/>
      <w:pPr>
        <w:ind w:left="4770" w:hanging="360"/>
      </w:pPr>
    </w:lvl>
    <w:lvl w:ilvl="8" w:tplc="08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">
    <w:nsid w:val="42806F2B"/>
    <w:multiLevelType w:val="hybridMultilevel"/>
    <w:tmpl w:val="99AC0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B4C54"/>
    <w:multiLevelType w:val="multilevel"/>
    <w:tmpl w:val="5B2633A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609"/>
        </w:tabs>
        <w:ind w:left="16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Figure %1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Map %1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Photo %1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Box %1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Table %1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D4"/>
    <w:rsid w:val="001B3145"/>
    <w:rsid w:val="00280EC6"/>
    <w:rsid w:val="002F20E1"/>
    <w:rsid w:val="00361638"/>
    <w:rsid w:val="0039731F"/>
    <w:rsid w:val="003F46E0"/>
    <w:rsid w:val="003F4DA1"/>
    <w:rsid w:val="00462FEE"/>
    <w:rsid w:val="005359B4"/>
    <w:rsid w:val="007010E5"/>
    <w:rsid w:val="007744F9"/>
    <w:rsid w:val="00792BF5"/>
    <w:rsid w:val="007B61B7"/>
    <w:rsid w:val="007E7318"/>
    <w:rsid w:val="00837ADB"/>
    <w:rsid w:val="008F37A2"/>
    <w:rsid w:val="008F7E65"/>
    <w:rsid w:val="00980FD4"/>
    <w:rsid w:val="00A5066C"/>
    <w:rsid w:val="00A5259B"/>
    <w:rsid w:val="00CC2982"/>
    <w:rsid w:val="00D94151"/>
    <w:rsid w:val="00E310A1"/>
    <w:rsid w:val="00F4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4"/>
    <w:pPr>
      <w:spacing w:after="120" w:line="23" w:lineRule="atLeast"/>
    </w:pPr>
    <w:rPr>
      <w:lang w:val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982"/>
    <w:pPr>
      <w:keepNext/>
      <w:numPr>
        <w:numId w:val="3"/>
      </w:numPr>
      <w:spacing w:before="360" w:after="24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C2982"/>
    <w:pPr>
      <w:keepNext/>
      <w:numPr>
        <w:ilvl w:val="1"/>
        <w:numId w:val="3"/>
      </w:numPr>
      <w:spacing w:after="24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C2982"/>
    <w:pPr>
      <w:keepNext/>
      <w:numPr>
        <w:ilvl w:val="2"/>
        <w:numId w:val="3"/>
      </w:numPr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CC2982"/>
    <w:pPr>
      <w:numPr>
        <w:numId w:val="0"/>
      </w:numPr>
      <w:spacing w:before="0"/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C29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qFormat/>
    <w:rsid w:val="00CC2982"/>
    <w:pPr>
      <w:keepLines w:val="0"/>
      <w:numPr>
        <w:numId w:val="5"/>
      </w:numPr>
      <w:spacing w:before="0" w:after="240"/>
      <w:outlineLvl w:val="7"/>
    </w:pPr>
    <w:rPr>
      <w:rFonts w:ascii="Times New Roman" w:eastAsia="Times New Roman" w:hAnsi="Times New Roman" w:cs="Times New Roman"/>
      <w:b/>
      <w:bCs/>
      <w:i w:val="0"/>
      <w:iCs w:val="0"/>
      <w:color w:val="auto"/>
      <w:lang w:eastAsia="da-DK"/>
    </w:rPr>
  </w:style>
  <w:style w:type="paragraph" w:styleId="Heading9">
    <w:name w:val="heading 9"/>
    <w:basedOn w:val="Heading8"/>
    <w:next w:val="Normal"/>
    <w:link w:val="Heading9Char"/>
    <w:qFormat/>
    <w:rsid w:val="00CC2982"/>
    <w:pPr>
      <w:numPr>
        <w:numId w:val="0"/>
      </w:numPr>
      <w:ind w:left="1843" w:hanging="1843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oedpub">
    <w:name w:val="Note to ed/pub"/>
    <w:basedOn w:val="Normal"/>
    <w:link w:val="NotetoedpubChar"/>
    <w:qFormat/>
    <w:rsid w:val="00CC2982"/>
    <w:pPr>
      <w:spacing w:after="240"/>
    </w:pPr>
    <w:rPr>
      <w:rFonts w:cs="Times New Roman"/>
      <w:b/>
      <w:i/>
    </w:rPr>
  </w:style>
  <w:style w:type="character" w:customStyle="1" w:styleId="NotetoedpubChar">
    <w:name w:val="Note to ed/pub Char"/>
    <w:link w:val="Notetoedpub"/>
    <w:rsid w:val="00CC2982"/>
    <w:rPr>
      <w:rFonts w:ascii="Times New Roman" w:eastAsia="ヒラギノ角ゴ Pro W3" w:hAnsi="Times New Roman" w:cs="Times New Roman"/>
      <w:b/>
      <w:i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C2982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C2982"/>
    <w:rPr>
      <w:rFonts w:ascii="Times New Roman" w:eastAsia="ヒラギノ角ゴ Pro W3" w:hAnsi="Times New Roman" w:cs="Arial"/>
      <w:b/>
      <w:bCs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8Char">
    <w:name w:val="Heading 8 Char"/>
    <w:basedOn w:val="DefaultParagraphFont"/>
    <w:link w:val="Heading8"/>
    <w:rsid w:val="00CC2982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98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982"/>
    <w:rPr>
      <w:rFonts w:ascii="Times New Roman" w:eastAsia="Times New Roman" w:hAnsi="Times New Roman" w:cs="Times New Roman"/>
      <w:b/>
      <w:bCs/>
      <w:lang w:eastAsia="da-DK"/>
    </w:rPr>
  </w:style>
  <w:style w:type="paragraph" w:styleId="Caption">
    <w:name w:val="caption"/>
    <w:basedOn w:val="Normal"/>
    <w:next w:val="Normal"/>
    <w:qFormat/>
    <w:rsid w:val="00CC2982"/>
    <w:pPr>
      <w:spacing w:after="240"/>
      <w:ind w:left="1418" w:hanging="1418"/>
    </w:pPr>
    <w:rPr>
      <w:rFonts w:ascii="Arial" w:hAnsi="Arial" w:cs="Times New Roman"/>
      <w:b/>
      <w:bCs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C29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CC2982"/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982"/>
    <w:pPr>
      <w:spacing w:after="60"/>
      <w:jc w:val="center"/>
      <w:outlineLvl w:val="1"/>
    </w:pPr>
    <w:rPr>
      <w:rFonts w:asciiTheme="majorHAnsi" w:eastAsiaTheme="majorEastAsia" w:hAnsiTheme="majorHAnsi" w:cstheme="majorBidi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CC2982"/>
    <w:rPr>
      <w:rFonts w:asciiTheme="majorHAnsi" w:eastAsiaTheme="majorEastAsia" w:hAnsiTheme="majorHAnsi" w:cstheme="majorBidi"/>
      <w:sz w:val="24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CC2982"/>
    <w:rPr>
      <w:b/>
      <w:bCs/>
    </w:rPr>
  </w:style>
  <w:style w:type="character" w:styleId="Emphasis">
    <w:name w:val="Emphasis"/>
    <w:basedOn w:val="DefaultParagraphFont"/>
    <w:uiPriority w:val="20"/>
    <w:qFormat/>
    <w:rsid w:val="00CC2982"/>
    <w:rPr>
      <w:i/>
      <w:iCs/>
    </w:rPr>
  </w:style>
  <w:style w:type="paragraph" w:styleId="NoSpacing">
    <w:name w:val="No Spacing"/>
    <w:uiPriority w:val="1"/>
    <w:qFormat/>
    <w:rsid w:val="00CC2982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CC2982"/>
    <w:pPr>
      <w:ind w:left="720"/>
      <w:contextualSpacing/>
    </w:pPr>
    <w:rPr>
      <w:rFonts w:eastAsiaTheme="minorEastAsia"/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C2982"/>
    <w:rPr>
      <w:rFonts w:eastAsiaTheme="minorEastAsia"/>
      <w:sz w:val="24"/>
      <w:szCs w:val="24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98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982"/>
    <w:rPr>
      <w:rFonts w:eastAsiaTheme="minorEastAsia"/>
      <w:b/>
      <w:bCs/>
      <w:i/>
      <w:iCs/>
      <w:color w:val="4F81BD" w:themeColor="accent1"/>
      <w:sz w:val="24"/>
      <w:szCs w:val="24"/>
      <w:lang w:val="de-DE"/>
    </w:rPr>
  </w:style>
  <w:style w:type="character" w:styleId="SubtleEmphasis">
    <w:name w:val="Subtle Emphasis"/>
    <w:basedOn w:val="DefaultParagraphFont"/>
    <w:uiPriority w:val="19"/>
    <w:qFormat/>
    <w:rsid w:val="00CC29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C29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C29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C29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C2982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nhideWhenUsed/>
    <w:qFormat/>
    <w:rsid w:val="00980FD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FD4"/>
    <w:rPr>
      <w:sz w:val="20"/>
      <w:szCs w:val="20"/>
      <w:lang w:val="sv-SE"/>
    </w:rPr>
  </w:style>
  <w:style w:type="character" w:styleId="FootnoteReference">
    <w:name w:val="footnote reference"/>
    <w:basedOn w:val="DefaultParagraphFont"/>
    <w:unhideWhenUsed/>
    <w:qFormat/>
    <w:rsid w:val="00980F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FD4"/>
    <w:rPr>
      <w:sz w:val="20"/>
      <w:szCs w:val="20"/>
      <w:lang w:val="sv-S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F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80F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80F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98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0FD4"/>
    <w:rPr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D4"/>
    <w:rPr>
      <w:rFonts w:ascii="Tahoma" w:hAnsi="Tahoma" w:cs="Tahoma"/>
      <w:sz w:val="16"/>
      <w:szCs w:val="16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7B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B7"/>
    <w:rPr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uiPriority="0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D4"/>
    <w:pPr>
      <w:spacing w:after="120" w:line="23" w:lineRule="atLeast"/>
    </w:pPr>
    <w:rPr>
      <w:lang w:val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2982"/>
    <w:pPr>
      <w:keepNext/>
      <w:numPr>
        <w:numId w:val="3"/>
      </w:numPr>
      <w:spacing w:before="360" w:after="24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CC2982"/>
    <w:pPr>
      <w:keepNext/>
      <w:numPr>
        <w:ilvl w:val="1"/>
        <w:numId w:val="3"/>
      </w:numPr>
      <w:spacing w:after="24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CC2982"/>
    <w:pPr>
      <w:keepNext/>
      <w:numPr>
        <w:ilvl w:val="2"/>
        <w:numId w:val="3"/>
      </w:numPr>
      <w:spacing w:after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CC2982"/>
    <w:pPr>
      <w:numPr>
        <w:numId w:val="0"/>
      </w:numPr>
      <w:spacing w:before="0"/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CC29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Heading7"/>
    <w:next w:val="Normal"/>
    <w:link w:val="Heading8Char"/>
    <w:qFormat/>
    <w:rsid w:val="00CC2982"/>
    <w:pPr>
      <w:keepLines w:val="0"/>
      <w:numPr>
        <w:numId w:val="5"/>
      </w:numPr>
      <w:spacing w:before="0" w:after="240"/>
      <w:outlineLvl w:val="7"/>
    </w:pPr>
    <w:rPr>
      <w:rFonts w:ascii="Times New Roman" w:eastAsia="Times New Roman" w:hAnsi="Times New Roman" w:cs="Times New Roman"/>
      <w:b/>
      <w:bCs/>
      <w:i w:val="0"/>
      <w:iCs w:val="0"/>
      <w:color w:val="auto"/>
      <w:lang w:eastAsia="da-DK"/>
    </w:rPr>
  </w:style>
  <w:style w:type="paragraph" w:styleId="Heading9">
    <w:name w:val="heading 9"/>
    <w:basedOn w:val="Heading8"/>
    <w:next w:val="Normal"/>
    <w:link w:val="Heading9Char"/>
    <w:qFormat/>
    <w:rsid w:val="00CC2982"/>
    <w:pPr>
      <w:numPr>
        <w:numId w:val="0"/>
      </w:numPr>
      <w:ind w:left="1843" w:hanging="1843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toedpub">
    <w:name w:val="Note to ed/pub"/>
    <w:basedOn w:val="Normal"/>
    <w:link w:val="NotetoedpubChar"/>
    <w:qFormat/>
    <w:rsid w:val="00CC2982"/>
    <w:pPr>
      <w:spacing w:after="240"/>
    </w:pPr>
    <w:rPr>
      <w:rFonts w:cs="Times New Roman"/>
      <w:b/>
      <w:i/>
    </w:rPr>
  </w:style>
  <w:style w:type="character" w:customStyle="1" w:styleId="NotetoedpubChar">
    <w:name w:val="Note to ed/pub Char"/>
    <w:link w:val="Notetoedpub"/>
    <w:rsid w:val="00CC2982"/>
    <w:rPr>
      <w:rFonts w:ascii="Times New Roman" w:eastAsia="ヒラギノ角ゴ Pro W3" w:hAnsi="Times New Roman" w:cs="Times New Roman"/>
      <w:b/>
      <w:i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C2982"/>
    <w:rPr>
      <w:rFonts w:ascii="Arial" w:eastAsia="ヒラギノ角ゴ Pro W3" w:hAnsi="Arial" w:cs="Arial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C2982"/>
    <w:rPr>
      <w:rFonts w:ascii="Times New Roman" w:eastAsia="ヒラギノ角ゴ Pro W3" w:hAnsi="Times New Roman" w:cs="Arial"/>
      <w:b/>
      <w:bCs/>
      <w:color w:val="000000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2982"/>
    <w:rPr>
      <w:rFonts w:ascii="Arial" w:eastAsia="ヒラギノ角ゴ Pro W3" w:hAnsi="Arial" w:cs="Arial"/>
      <w:b/>
      <w:bCs/>
      <w:color w:val="000000"/>
      <w:kern w:val="32"/>
      <w:sz w:val="40"/>
      <w:szCs w:val="40"/>
    </w:rPr>
  </w:style>
  <w:style w:type="character" w:customStyle="1" w:styleId="Heading8Char">
    <w:name w:val="Heading 8 Char"/>
    <w:basedOn w:val="DefaultParagraphFont"/>
    <w:link w:val="Heading8"/>
    <w:rsid w:val="00CC2982"/>
    <w:rPr>
      <w:rFonts w:ascii="Times New Roman" w:eastAsia="Times New Roman" w:hAnsi="Times New Roman" w:cs="Times New Roman"/>
      <w:b/>
      <w:bCs/>
      <w:lang w:eastAsia="da-D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298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C2982"/>
    <w:rPr>
      <w:rFonts w:ascii="Times New Roman" w:eastAsia="Times New Roman" w:hAnsi="Times New Roman" w:cs="Times New Roman"/>
      <w:b/>
      <w:bCs/>
      <w:lang w:eastAsia="da-DK"/>
    </w:rPr>
  </w:style>
  <w:style w:type="paragraph" w:styleId="Caption">
    <w:name w:val="caption"/>
    <w:basedOn w:val="Normal"/>
    <w:next w:val="Normal"/>
    <w:qFormat/>
    <w:rsid w:val="00CC2982"/>
    <w:pPr>
      <w:spacing w:after="240"/>
      <w:ind w:left="1418" w:hanging="1418"/>
    </w:pPr>
    <w:rPr>
      <w:rFonts w:ascii="Arial" w:hAnsi="Arial" w:cs="Times New Roman"/>
      <w:b/>
      <w:bCs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C298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CC2982"/>
    <w:rPr>
      <w:rFonts w:asciiTheme="majorHAnsi" w:eastAsiaTheme="majorEastAsia" w:hAnsiTheme="majorHAnsi" w:cstheme="majorBidi"/>
      <w:b/>
      <w:bCs/>
      <w:kern w:val="28"/>
      <w:sz w:val="32"/>
      <w:szCs w:val="3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2982"/>
    <w:pPr>
      <w:spacing w:after="60"/>
      <w:jc w:val="center"/>
      <w:outlineLvl w:val="1"/>
    </w:pPr>
    <w:rPr>
      <w:rFonts w:asciiTheme="majorHAnsi" w:eastAsiaTheme="majorEastAsia" w:hAnsiTheme="majorHAnsi" w:cstheme="majorBidi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CC2982"/>
    <w:rPr>
      <w:rFonts w:asciiTheme="majorHAnsi" w:eastAsiaTheme="majorEastAsia" w:hAnsiTheme="majorHAnsi" w:cstheme="majorBidi"/>
      <w:sz w:val="24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CC2982"/>
    <w:rPr>
      <w:b/>
      <w:bCs/>
    </w:rPr>
  </w:style>
  <w:style w:type="character" w:styleId="Emphasis">
    <w:name w:val="Emphasis"/>
    <w:basedOn w:val="DefaultParagraphFont"/>
    <w:uiPriority w:val="20"/>
    <w:qFormat/>
    <w:rsid w:val="00CC2982"/>
    <w:rPr>
      <w:i/>
      <w:iCs/>
    </w:rPr>
  </w:style>
  <w:style w:type="paragraph" w:styleId="NoSpacing">
    <w:name w:val="No Spacing"/>
    <w:uiPriority w:val="1"/>
    <w:qFormat/>
    <w:rsid w:val="00CC2982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CC2982"/>
    <w:pPr>
      <w:ind w:left="720"/>
      <w:contextualSpacing/>
    </w:pPr>
    <w:rPr>
      <w:rFonts w:eastAsiaTheme="minorEastAsia"/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C2982"/>
    <w:rPr>
      <w:rFonts w:eastAsiaTheme="minorEastAsia"/>
      <w:sz w:val="24"/>
      <w:szCs w:val="24"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298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2982"/>
    <w:rPr>
      <w:rFonts w:eastAsiaTheme="minorEastAsia"/>
      <w:b/>
      <w:bCs/>
      <w:i/>
      <w:iCs/>
      <w:color w:val="4F81BD" w:themeColor="accent1"/>
      <w:sz w:val="24"/>
      <w:szCs w:val="24"/>
      <w:lang w:val="de-DE"/>
    </w:rPr>
  </w:style>
  <w:style w:type="character" w:styleId="SubtleEmphasis">
    <w:name w:val="Subtle Emphasis"/>
    <w:basedOn w:val="DefaultParagraphFont"/>
    <w:uiPriority w:val="19"/>
    <w:qFormat/>
    <w:rsid w:val="00CC298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C298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C2982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C2982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C2982"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nhideWhenUsed/>
    <w:qFormat/>
    <w:rsid w:val="00980FD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0FD4"/>
    <w:rPr>
      <w:sz w:val="20"/>
      <w:szCs w:val="20"/>
      <w:lang w:val="sv-SE"/>
    </w:rPr>
  </w:style>
  <w:style w:type="character" w:styleId="FootnoteReference">
    <w:name w:val="footnote reference"/>
    <w:basedOn w:val="DefaultParagraphFont"/>
    <w:unhideWhenUsed/>
    <w:qFormat/>
    <w:rsid w:val="00980F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FD4"/>
    <w:rPr>
      <w:sz w:val="20"/>
      <w:szCs w:val="20"/>
      <w:lang w:val="sv-S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F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80FD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80FD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980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0FD4"/>
    <w:rPr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D4"/>
    <w:rPr>
      <w:rFonts w:ascii="Tahoma" w:hAnsi="Tahoma" w:cs="Tahoma"/>
      <w:sz w:val="16"/>
      <w:szCs w:val="16"/>
      <w:lang w:val="sv-SE"/>
    </w:rPr>
  </w:style>
  <w:style w:type="paragraph" w:styleId="Footer">
    <w:name w:val="footer"/>
    <w:basedOn w:val="Normal"/>
    <w:link w:val="FooterChar"/>
    <w:uiPriority w:val="99"/>
    <w:unhideWhenUsed/>
    <w:rsid w:val="007B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B7"/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MNHN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</dc:creator>
  <cp:lastModifiedBy>ZG</cp:lastModifiedBy>
  <cp:revision>14</cp:revision>
  <dcterms:created xsi:type="dcterms:W3CDTF">2018-07-03T11:12:00Z</dcterms:created>
  <dcterms:modified xsi:type="dcterms:W3CDTF">2018-07-04T10:49:00Z</dcterms:modified>
</cp:coreProperties>
</file>